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</w:rPr>
      </w:pPr>
      <w:bookmarkStart w:id="0" w:name="_GoBack"/>
      <w:r>
        <w:rPr>
          <w:rFonts w:hint="eastAsia"/>
          <w:sz w:val="44"/>
          <w:szCs w:val="44"/>
        </w:rPr>
        <w:t>《2019年度省直机关工委管理党费收支情况》、《2019年度省管党费收支情况》、《2019年度中管党费收支情况》、《2019年度省侨联自管党费收支情况》公示</w:t>
      </w:r>
    </w:p>
    <w:bookmarkEnd w:id="0"/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16140" cy="5412105"/>
            <wp:effectExtent l="0" t="0" r="17145" b="3810"/>
            <wp:docPr id="7" name="图片 7" descr="76b4845d2a1f50ca43f1ed27ae39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6b4845d2a1f50ca43f1ed27ae392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614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0440" cy="5497830"/>
            <wp:effectExtent l="0" t="0" r="7620" b="3810"/>
            <wp:docPr id="1" name="图片 1" descr="14f2d08b292caf4ac1950c088150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f2d08b292caf4ac1950c088150e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044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9940" cy="5354955"/>
            <wp:effectExtent l="0" t="0" r="17145" b="3810"/>
            <wp:docPr id="2" name="图片 2" descr="57302fde127880d79699ada34e64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302fde127880d79699ada34e64b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994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0940" cy="5640705"/>
            <wp:effectExtent l="0" t="0" r="17145" b="3810"/>
            <wp:docPr id="3" name="图片 3" descr="de704eff63c21c706a9b66d37a4f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704eff63c21c706a9b66d37a4f7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94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7740" cy="5488305"/>
            <wp:effectExtent l="0" t="0" r="17145" b="16510"/>
            <wp:docPr id="4" name="图片 4" descr="3550324eec14e3e9a14408f74e8d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50324eec14e3e9a14408f74e8db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774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1510" cy="5250815"/>
            <wp:effectExtent l="0" t="0" r="6985" b="8890"/>
            <wp:docPr id="5" name="图片 5" descr="c34cebcb494e228a01a26bf923ee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34cebcb494e228a01a26bf923ee9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151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1410" cy="5603240"/>
            <wp:effectExtent l="0" t="0" r="16510" b="15240"/>
            <wp:docPr id="6" name="图片 6" descr="ee96b8a0acb1b20610f7f0e93892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96b8a0acb1b20610f7f0e93892f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14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A95BE9"/>
    <w:rsid w:val="33A9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2020-09-28T08:45:00Z</dcterms:created>
  <dc:creator>阿杜</dc:creator>
  <cp:lastModifiedBy>阿杜</cp:lastModifiedBy>
  <dcterms:modified xsi:type="dcterms:W3CDTF">2020-09-28T09:21:23Z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